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A7" w:rsidRPr="001534CA" w:rsidRDefault="00B233A7" w:rsidP="00B233A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A2513"/>
          <w:sz w:val="32"/>
          <w:szCs w:val="36"/>
          <w:lang w:eastAsia="ru-RU"/>
        </w:rPr>
      </w:pPr>
      <w:r w:rsidRPr="001534CA">
        <w:rPr>
          <w:rFonts w:ascii="Times New Roman" w:eastAsia="Times New Roman" w:hAnsi="Times New Roman" w:cs="Times New Roman"/>
          <w:b/>
          <w:bCs/>
          <w:color w:val="2A2513"/>
          <w:sz w:val="32"/>
          <w:szCs w:val="36"/>
          <w:lang w:eastAsia="ru-RU"/>
        </w:rPr>
        <w:t xml:space="preserve">Задание 1. Повышение эффективности </w:t>
      </w:r>
    </w:p>
    <w:p w:rsidR="00B233A7" w:rsidRPr="001534CA" w:rsidRDefault="00B233A7" w:rsidP="00B233A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A2513"/>
          <w:sz w:val="32"/>
          <w:szCs w:val="36"/>
          <w:lang w:eastAsia="ru-RU"/>
        </w:rPr>
      </w:pPr>
      <w:r w:rsidRPr="001534CA">
        <w:rPr>
          <w:rFonts w:ascii="Times New Roman" w:eastAsia="Times New Roman" w:hAnsi="Times New Roman" w:cs="Times New Roman"/>
          <w:b/>
          <w:bCs/>
          <w:color w:val="2A2513"/>
          <w:sz w:val="32"/>
          <w:szCs w:val="36"/>
          <w:lang w:eastAsia="ru-RU"/>
        </w:rPr>
        <w:t>бюджетных расходов</w:t>
      </w:r>
    </w:p>
    <w:p w:rsidR="00B233A7" w:rsidRDefault="00B233A7" w:rsidP="00B233A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</w:pPr>
    </w:p>
    <w:p w:rsidR="00B233A7" w:rsidRPr="001534CA" w:rsidRDefault="00B233A7" w:rsidP="00B233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A2513"/>
          <w:sz w:val="28"/>
          <w:szCs w:val="28"/>
          <w:lang w:eastAsia="ru-RU"/>
        </w:rPr>
      </w:pPr>
      <w:r w:rsidRPr="001534CA">
        <w:rPr>
          <w:rFonts w:ascii="Times New Roman" w:eastAsia="Times New Roman" w:hAnsi="Times New Roman" w:cs="Times New Roman"/>
          <w:color w:val="2A2513"/>
          <w:sz w:val="28"/>
          <w:szCs w:val="28"/>
          <w:lang w:eastAsia="ru-RU"/>
        </w:rPr>
        <w:t>На основе изучения Распоряжения Правительства от 31.01.2019 г. № 117-р заполнить таблицу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54"/>
      </w:tblGrid>
      <w:tr w:rsidR="00B233A7" w:rsidRPr="001534CA" w:rsidTr="00B233A7"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1534CA" w:rsidRDefault="00B233A7" w:rsidP="0015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  <w:t>Направления повышения эффективности бюджетных расходов</w:t>
            </w:r>
          </w:p>
        </w:tc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1534CA" w:rsidRDefault="00B233A7" w:rsidP="0015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  <w:t>Принимаемые меры,  механизмы, инструменты</w:t>
            </w:r>
          </w:p>
        </w:tc>
      </w:tr>
      <w:tr w:rsidR="00B233A7" w:rsidRPr="001534CA" w:rsidTr="00B233A7"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1534CA" w:rsidRDefault="0009729F" w:rsidP="0015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  <w:t>В</w:t>
            </w:r>
            <w:r w:rsidRPr="001534C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недрение механизмов обеспечения долгосрочной устойчивости бюджетной системы, включая "бюджетное правило" и основы долгосрочного бюджетного планирования</w:t>
            </w:r>
          </w:p>
        </w:tc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7885" w:rsidRPr="001534CA" w:rsidRDefault="00507885" w:rsidP="001534C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1534CA">
              <w:rPr>
                <w:color w:val="2D2D2D"/>
                <w:spacing w:val="2"/>
              </w:rPr>
              <w:t>- Развитие методологии планирования базовых бюджетных ассигнований, включая нормативное закрепление критериев отнесения бюджетных ассигнований в состав базовых;</w:t>
            </w:r>
          </w:p>
          <w:p w:rsidR="00507885" w:rsidRPr="001534CA" w:rsidRDefault="00507885" w:rsidP="001534C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1534CA">
              <w:rPr>
                <w:color w:val="2D2D2D"/>
                <w:spacing w:val="2"/>
              </w:rPr>
              <w:t>- Формирование единых требований к подготовке предложений по распределению дополнительных бюджетных ассигнований;</w:t>
            </w:r>
          </w:p>
          <w:p w:rsidR="00B233A7" w:rsidRPr="001534CA" w:rsidRDefault="00507885" w:rsidP="001534C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1534CA">
              <w:rPr>
                <w:color w:val="2D2D2D"/>
                <w:spacing w:val="2"/>
              </w:rPr>
              <w:t>- Установление порядка рассмотрения предложений по распределению дополнительных бюджетных ассигнований, в том числе критериев их приоритизации в целях принятия решений о принимаемых расходных обязательствах</w:t>
            </w:r>
          </w:p>
        </w:tc>
      </w:tr>
      <w:tr w:rsidR="0009729F" w:rsidRPr="001534CA" w:rsidTr="00B233A7"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29F" w:rsidRPr="001534CA" w:rsidRDefault="0009729F" w:rsidP="0015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Формирование бюджетной политики на основании и во взаимосвязи с показателями государственных программ Российской Федерации </w:t>
            </w:r>
          </w:p>
        </w:tc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885" w:rsidRPr="001534CA" w:rsidRDefault="00507885" w:rsidP="001534C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1534CA">
              <w:rPr>
                <w:color w:val="2D2D2D"/>
                <w:spacing w:val="2"/>
              </w:rPr>
              <w:t>- Приведение перечня и структуры государственных программ в соответствие со сферами и приоритетами государственной политики, а не со сложившейся системой и структурой федеральных органов исполнительной власти;</w:t>
            </w:r>
          </w:p>
          <w:p w:rsidR="00507885" w:rsidRPr="001534CA" w:rsidRDefault="00507885" w:rsidP="001534C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1534CA">
              <w:rPr>
                <w:color w:val="2D2D2D"/>
                <w:spacing w:val="2"/>
              </w:rPr>
              <w:t>- Обеспечение полноценной интеграции в государственные программы мероприятий федеральных целевых программ за счет прекращения реализации последних в течение 2019-2020 годов;</w:t>
            </w:r>
          </w:p>
          <w:p w:rsidR="0009729F" w:rsidRPr="001534CA" w:rsidRDefault="00507885" w:rsidP="001534C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1534CA">
              <w:rPr>
                <w:color w:val="2D2D2D"/>
                <w:spacing w:val="2"/>
              </w:rPr>
              <w:t>- Консолидация бюджетных расходов, направленных на реализацию государственной политики в конкретных сферах и влияющих на достижение запланированных результатов, в соответствующих государственных программах</w:t>
            </w:r>
          </w:p>
        </w:tc>
      </w:tr>
      <w:tr w:rsidR="0009729F" w:rsidRPr="001534CA" w:rsidTr="00B233A7"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29F" w:rsidRPr="001534CA" w:rsidRDefault="0009729F" w:rsidP="001534CA">
            <w:pPr>
              <w:spacing w:after="0" w:line="240" w:lineRule="auto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34C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Совершенствование системы финансового обеспечения оказания государственных услуг</w:t>
            </w:r>
          </w:p>
        </w:tc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885" w:rsidRPr="001534CA" w:rsidRDefault="00507885" w:rsidP="001534C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1534CA">
              <w:rPr>
                <w:color w:val="2D2D2D"/>
                <w:spacing w:val="2"/>
              </w:rPr>
              <w:t>- Утвердить экономически обоснованные нормативные затраты на оказание государственных услуг, работ;</w:t>
            </w:r>
          </w:p>
          <w:p w:rsidR="00507885" w:rsidRPr="001534CA" w:rsidRDefault="00507885" w:rsidP="001534C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1534CA">
              <w:rPr>
                <w:color w:val="2D2D2D"/>
                <w:spacing w:val="2"/>
              </w:rPr>
              <w:t>- Упростить планирование деятельности государственных учреждений, расширив их самостоятельность;</w:t>
            </w:r>
          </w:p>
          <w:p w:rsidR="00507885" w:rsidRPr="001534CA" w:rsidRDefault="00507885" w:rsidP="001534C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1534CA">
              <w:rPr>
                <w:color w:val="2D2D2D"/>
                <w:spacing w:val="2"/>
              </w:rPr>
              <w:lastRenderedPageBreak/>
              <w:t>- Обеспечить проведение инвентаризации государственного (муниципального) имущества, закрепленного за государственными (муниципальными) учреждениями на праве оперативного управления, в целях выявления излишнего имущества;</w:t>
            </w:r>
          </w:p>
          <w:p w:rsidR="0009729F" w:rsidRPr="001534CA" w:rsidRDefault="00507885" w:rsidP="001534C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1534CA">
              <w:rPr>
                <w:color w:val="2D2D2D"/>
                <w:spacing w:val="2"/>
              </w:rPr>
              <w:t>- Установить показатели эффективности использования государственного (муниципального) имущества</w:t>
            </w:r>
          </w:p>
        </w:tc>
      </w:tr>
      <w:tr w:rsidR="0009729F" w:rsidRPr="001534CA" w:rsidTr="00B233A7"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29F" w:rsidRPr="001534CA" w:rsidRDefault="0009729F" w:rsidP="001534CA">
            <w:pPr>
              <w:spacing w:after="0" w:line="240" w:lineRule="auto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34C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>Совершенствование финансовых взаимоотношений с субъектами Российской Федерации</w:t>
            </w:r>
          </w:p>
        </w:tc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07885" w:rsidRPr="001534CA" w:rsidRDefault="00507885" w:rsidP="001534C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1534CA">
              <w:rPr>
                <w:color w:val="2D2D2D"/>
                <w:spacing w:val="2"/>
              </w:rPr>
              <w:t>- Инвентаризация регулирующего воздействия актов, принятых на федеральном уровне, вплоть до отмены отдельных актов, устанавливающих излишнее регулирование;</w:t>
            </w:r>
          </w:p>
          <w:p w:rsidR="00507885" w:rsidRPr="001534CA" w:rsidRDefault="00507885" w:rsidP="001534C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1534CA">
              <w:rPr>
                <w:color w:val="2D2D2D"/>
                <w:spacing w:val="2"/>
              </w:rPr>
              <w:t>- Уточнение разграничения полномочий между публично-правовыми образованиями (с соответствующими уточнениями их финансового обеспечения и разграничением доходов между бюджетами бюджетной системы Российской Федерации);</w:t>
            </w:r>
          </w:p>
          <w:p w:rsidR="0009729F" w:rsidRPr="001534CA" w:rsidRDefault="00507885" w:rsidP="001534C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1534CA">
              <w:rPr>
                <w:color w:val="2D2D2D"/>
                <w:spacing w:val="2"/>
              </w:rPr>
              <w:t>- Передача на федеральный уровень отдельных полномочий субъектов Российской Федерации, исполнение которых более э</w:t>
            </w:r>
            <w:r w:rsidR="0066595D" w:rsidRPr="001534CA">
              <w:rPr>
                <w:color w:val="2D2D2D"/>
                <w:spacing w:val="2"/>
              </w:rPr>
              <w:t>ффективно на федеральном уровне</w:t>
            </w:r>
          </w:p>
        </w:tc>
      </w:tr>
      <w:tr w:rsidR="0009729F" w:rsidRPr="001534CA" w:rsidTr="00B233A7"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29F" w:rsidRPr="001534CA" w:rsidRDefault="0009729F" w:rsidP="001534CA">
            <w:pPr>
              <w:spacing w:after="0" w:line="240" w:lineRule="auto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34C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Развитие систем внутреннего финансового контроля и аудита, а также внутреннего государственного (муниципального) финансового контроля</w:t>
            </w:r>
          </w:p>
        </w:tc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29F" w:rsidRPr="001534CA" w:rsidRDefault="0009729F" w:rsidP="001534CA">
            <w:pPr>
              <w:spacing w:after="0" w:line="240" w:lineRule="auto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34C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- Совершенствование правил и процедур бухгалтерского учета и финансовой отчетности для организаций государственного сектора;</w:t>
            </w:r>
          </w:p>
          <w:p w:rsidR="0009729F" w:rsidRPr="001534CA" w:rsidRDefault="0009729F" w:rsidP="001534CA">
            <w:pPr>
              <w:spacing w:after="0" w:line="240" w:lineRule="auto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34C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- Развитие системы внутреннего финансового контроля и внутреннего финансового аудита;</w:t>
            </w:r>
          </w:p>
          <w:p w:rsidR="0009729F" w:rsidRPr="001534CA" w:rsidRDefault="0009729F" w:rsidP="001534CA">
            <w:pPr>
              <w:spacing w:after="0" w:line="240" w:lineRule="auto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34C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- Совершенствование организации внутреннего государственного финансового контроля;</w:t>
            </w:r>
          </w:p>
          <w:p w:rsidR="0009729F" w:rsidRPr="001534CA" w:rsidRDefault="0009729F" w:rsidP="001534CA">
            <w:pPr>
              <w:spacing w:after="0" w:line="240" w:lineRule="auto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34C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- Развитие методологии формирования информации по статистике государственных финансов</w:t>
            </w:r>
          </w:p>
        </w:tc>
      </w:tr>
      <w:tr w:rsidR="0009729F" w:rsidRPr="001534CA" w:rsidTr="00B233A7"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29F" w:rsidRPr="001534CA" w:rsidRDefault="0009729F" w:rsidP="001534CA">
            <w:pPr>
              <w:spacing w:after="0" w:line="240" w:lineRule="auto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34C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Обеспечение конкурентной и прозрачной системы закупок для обеспечения государственных (муниципальных) нужд</w:t>
            </w:r>
          </w:p>
        </w:tc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29F" w:rsidRPr="001534CA" w:rsidRDefault="0009729F" w:rsidP="001534CA">
            <w:pPr>
              <w:spacing w:after="0" w:line="240" w:lineRule="auto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34C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- Перевод всех государственных (муниципальных) закупок в электронную форму, обеспечивающую их открытость и прозрачность;</w:t>
            </w:r>
          </w:p>
          <w:p w:rsidR="0009729F" w:rsidRPr="001534CA" w:rsidRDefault="0009729F" w:rsidP="001534CA">
            <w:pPr>
              <w:spacing w:after="0" w:line="240" w:lineRule="auto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34C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- Введение новой модели финансового обеспечения участия в закупках, предусматривающей дифференцированный размер обеспечения заявки, возможность предоставления банковской гарантии в электронной форме, а также размещение </w:t>
            </w:r>
            <w:r w:rsidRPr="001534C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>средств, вносимых в качестве обеспечения заявки на участие в закупке, на специальных счетах участника закупки в банке вместо их внесения на расчетный счет электронной площадки;</w:t>
            </w:r>
          </w:p>
          <w:p w:rsidR="0009729F" w:rsidRPr="001534CA" w:rsidRDefault="0009729F" w:rsidP="001534CA">
            <w:pPr>
              <w:spacing w:after="0" w:line="240" w:lineRule="auto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34C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- Ведение в единой информационной системе в сфере закупок единого реестра участников закупок</w:t>
            </w:r>
          </w:p>
        </w:tc>
      </w:tr>
      <w:tr w:rsidR="0009729F" w:rsidRPr="001534CA" w:rsidTr="00B233A7"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29F" w:rsidRPr="001534CA" w:rsidRDefault="0009729F" w:rsidP="001534CA">
            <w:pPr>
              <w:spacing w:after="0" w:line="240" w:lineRule="auto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34C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>Формирование единого информационного контура системы управления общественными финансами</w:t>
            </w:r>
          </w:p>
        </w:tc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464FF" w:rsidRPr="001534CA" w:rsidRDefault="00A464FF" w:rsidP="001534C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1534CA">
              <w:rPr>
                <w:color w:val="2D2D2D"/>
                <w:spacing w:val="2"/>
              </w:rPr>
              <w:t>- Внедрение и постоянное проведение обзоров бюджетных расходов;</w:t>
            </w:r>
          </w:p>
          <w:p w:rsidR="00A464FF" w:rsidRPr="001534CA" w:rsidRDefault="00A464FF" w:rsidP="001534C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1534CA">
              <w:rPr>
                <w:color w:val="2D2D2D"/>
                <w:spacing w:val="2"/>
              </w:rPr>
              <w:t>- Участие граждан в бюджетном процессе;</w:t>
            </w:r>
          </w:p>
          <w:p w:rsidR="00A464FF" w:rsidRPr="001534CA" w:rsidRDefault="00A464FF" w:rsidP="001534C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1534CA">
              <w:rPr>
                <w:color w:val="2D2D2D"/>
                <w:spacing w:val="2"/>
              </w:rPr>
              <w:t>развитие системы долгосрочного (стратегического) планирования бюджетных инвестиций;</w:t>
            </w:r>
          </w:p>
          <w:p w:rsidR="00A464FF" w:rsidRPr="001534CA" w:rsidRDefault="00A464FF" w:rsidP="001534C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1534CA">
              <w:rPr>
                <w:color w:val="2D2D2D"/>
                <w:spacing w:val="2"/>
              </w:rPr>
              <w:t>- Повышение полноты и качества финансовой отчетности государственного сектора;</w:t>
            </w:r>
          </w:p>
          <w:p w:rsidR="0009729F" w:rsidRPr="001534CA" w:rsidRDefault="00A464FF" w:rsidP="001534C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1534CA">
              <w:rPr>
                <w:color w:val="2D2D2D"/>
                <w:spacing w:val="2"/>
              </w:rPr>
              <w:t>- Ццифровизация системы государственного управления и бюджетного процесса</w:t>
            </w:r>
          </w:p>
        </w:tc>
      </w:tr>
      <w:tr w:rsidR="0009729F" w:rsidRPr="001534CA" w:rsidTr="0009729F">
        <w:trPr>
          <w:trHeight w:val="15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29F" w:rsidRPr="001534CA" w:rsidRDefault="0009729F" w:rsidP="001534CA">
            <w:pPr>
              <w:spacing w:after="0" w:line="240" w:lineRule="auto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34C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Повышение открытости и прозрачности бюджетного процесса</w:t>
            </w:r>
          </w:p>
        </w:tc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45E69" w:rsidRPr="001534CA" w:rsidRDefault="00245E69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образований;</w:t>
            </w:r>
          </w:p>
          <w:p w:rsidR="00245E69" w:rsidRPr="001534CA" w:rsidRDefault="00245E69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dst1193"/>
            <w:bookmarkEnd w:id="0"/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Обязательная открытость для общества и средств массовой информации проектов бюджетов, внесенных в законодательные (представительные) органы государственной власти (представительные органы муниципальных образований), процедур рассмотрения и принятия решений по проектам бюджетов</w:t>
            </w:r>
            <w:bookmarkStart w:id="1" w:name="dst103110"/>
            <w:bookmarkEnd w:id="1"/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9729F" w:rsidRPr="001534CA" w:rsidRDefault="00245E69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Обеспечение доступа к информации, размещенной в информационно-телекоммуникационной сети "Интернет" на едином портале бюджетной системы Российской Федерации</w:t>
            </w:r>
          </w:p>
        </w:tc>
      </w:tr>
    </w:tbl>
    <w:p w:rsidR="00B233A7" w:rsidRPr="001534CA" w:rsidRDefault="00B233A7" w:rsidP="00153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1534CA"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  <w:t> </w:t>
      </w:r>
    </w:p>
    <w:p w:rsidR="00774A11" w:rsidRPr="001534CA" w:rsidRDefault="00774A11" w:rsidP="0015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3A7" w:rsidRPr="001534CA" w:rsidRDefault="00B233A7" w:rsidP="0015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E69" w:rsidRPr="001534CA" w:rsidRDefault="00245E69" w:rsidP="0015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95D" w:rsidRPr="001534CA" w:rsidRDefault="00B233A7" w:rsidP="001534C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</w:pPr>
      <w:r w:rsidRPr="001534CA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br/>
      </w:r>
    </w:p>
    <w:p w:rsidR="0066595D" w:rsidRDefault="0066595D" w:rsidP="001534C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</w:pPr>
    </w:p>
    <w:p w:rsidR="001534CA" w:rsidRPr="001534CA" w:rsidRDefault="001534CA" w:rsidP="001534C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</w:pPr>
    </w:p>
    <w:p w:rsidR="00B233A7" w:rsidRPr="001534CA" w:rsidRDefault="00B233A7" w:rsidP="001534C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A2513"/>
          <w:sz w:val="32"/>
          <w:szCs w:val="24"/>
          <w:lang w:eastAsia="ru-RU"/>
        </w:rPr>
      </w:pPr>
      <w:r w:rsidRPr="001534CA">
        <w:rPr>
          <w:rFonts w:ascii="Times New Roman" w:eastAsia="Times New Roman" w:hAnsi="Times New Roman" w:cs="Times New Roman"/>
          <w:b/>
          <w:bCs/>
          <w:color w:val="2A2513"/>
          <w:sz w:val="32"/>
          <w:szCs w:val="24"/>
          <w:lang w:eastAsia="ru-RU"/>
        </w:rPr>
        <w:lastRenderedPageBreak/>
        <w:t>Задание 2. В</w:t>
      </w:r>
      <w:bookmarkStart w:id="2" w:name="_GoBack"/>
      <w:bookmarkEnd w:id="2"/>
      <w:r w:rsidRPr="001534CA">
        <w:rPr>
          <w:rFonts w:ascii="Times New Roman" w:eastAsia="Times New Roman" w:hAnsi="Times New Roman" w:cs="Times New Roman"/>
          <w:b/>
          <w:bCs/>
          <w:color w:val="2A2513"/>
          <w:sz w:val="32"/>
          <w:szCs w:val="24"/>
          <w:lang w:eastAsia="ru-RU"/>
        </w:rPr>
        <w:t>небюджетные фонды</w:t>
      </w:r>
    </w:p>
    <w:p w:rsidR="0066595D" w:rsidRPr="001534CA" w:rsidRDefault="0066595D" w:rsidP="00153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513"/>
          <w:sz w:val="32"/>
          <w:szCs w:val="24"/>
          <w:lang w:eastAsia="ru-RU"/>
        </w:rPr>
      </w:pPr>
    </w:p>
    <w:p w:rsidR="00B233A7" w:rsidRPr="001534CA" w:rsidRDefault="00B233A7" w:rsidP="00153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513"/>
          <w:sz w:val="24"/>
          <w:szCs w:val="24"/>
          <w:lang w:eastAsia="ru-RU"/>
        </w:rPr>
      </w:pPr>
      <w:r w:rsidRPr="001534CA">
        <w:rPr>
          <w:rFonts w:ascii="Times New Roman" w:eastAsia="Times New Roman" w:hAnsi="Times New Roman" w:cs="Times New Roman"/>
          <w:color w:val="2A2513"/>
          <w:sz w:val="28"/>
          <w:szCs w:val="24"/>
          <w:lang w:eastAsia="ru-RU"/>
        </w:rPr>
        <w:t>Заполнить таблицу </w:t>
      </w:r>
      <w:r w:rsidRPr="001534CA">
        <w:rPr>
          <w:rFonts w:ascii="Times New Roman" w:eastAsia="Times New Roman" w:hAnsi="Times New Roman" w:cs="Times New Roman"/>
          <w:b/>
          <w:bCs/>
          <w:color w:val="2A2513"/>
          <w:sz w:val="28"/>
          <w:szCs w:val="24"/>
          <w:lang w:eastAsia="ru-RU"/>
        </w:rPr>
        <w:t>«Внебюджетные фонды</w:t>
      </w:r>
      <w:r w:rsidRPr="001534CA">
        <w:rPr>
          <w:rFonts w:ascii="Times New Roman" w:eastAsia="Times New Roman" w:hAnsi="Times New Roman" w:cs="Times New Roman"/>
          <w:b/>
          <w:bCs/>
          <w:color w:val="2A2513"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3690"/>
        <w:gridCol w:w="3405"/>
      </w:tblGrid>
      <w:tr w:rsidR="00B233A7" w:rsidRPr="001534CA" w:rsidTr="00B233A7"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1534CA" w:rsidRDefault="00B233A7" w:rsidP="0015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  <w:t>Вид</w:t>
            </w:r>
          </w:p>
          <w:p w:rsidR="00B233A7" w:rsidRPr="001534CA" w:rsidRDefault="00B233A7" w:rsidP="0015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  <w:t>государственного внебюджетного фонда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1534CA" w:rsidRDefault="00B233A7" w:rsidP="0015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1534CA" w:rsidRDefault="00B233A7" w:rsidP="0015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  <w:t>Расходы</w:t>
            </w:r>
          </w:p>
        </w:tc>
      </w:tr>
      <w:tr w:rsidR="00B233A7" w:rsidRPr="001534CA" w:rsidTr="00B233A7"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1534CA" w:rsidRDefault="00B233A7" w:rsidP="0015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  <w:t>ПФР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595D" w:rsidRPr="001534CA" w:rsidRDefault="0066595D" w:rsidP="001534CA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4CA">
              <w:rPr>
                <w:rFonts w:ascii="Times New Roman" w:eastAsia="Calibri" w:hAnsi="Times New Roman" w:cs="Times New Roman"/>
                <w:sz w:val="24"/>
                <w:szCs w:val="24"/>
              </w:rPr>
              <w:t>- Страховые взносы на обязательное пенсионное страхование;</w:t>
            </w:r>
          </w:p>
          <w:p w:rsidR="0066595D" w:rsidRPr="001534CA" w:rsidRDefault="0066595D" w:rsidP="001534CA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4CA"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Дополнительные страховые взносы на накопительную часть трудовой пенсии и взносы работодателя в пользу застрахованных лиц, уплачивающих дополнительные страховые взносы на накопительную часть трудовой пенсии, зачисляемые в Пенсионный фонд РФ;</w:t>
            </w:r>
          </w:p>
          <w:p w:rsidR="0066595D" w:rsidRPr="001534CA" w:rsidRDefault="0066595D" w:rsidP="001534CA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4CA">
              <w:rPr>
                <w:rFonts w:ascii="Times New Roman" w:eastAsia="Calibri" w:hAnsi="Times New Roman" w:cs="Times New Roman"/>
                <w:sz w:val="24"/>
                <w:szCs w:val="24"/>
              </w:rPr>
              <w:t>- Взносы по дополнительному тарифу для работодателей-организаций, использующих труд членов летных экипажей воздушных судов гражданской авиации;</w:t>
            </w:r>
          </w:p>
          <w:p w:rsidR="0066595D" w:rsidRPr="001534CA" w:rsidRDefault="0066595D" w:rsidP="001534CA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4CA">
              <w:rPr>
                <w:rFonts w:ascii="Times New Roman" w:eastAsia="Calibri" w:hAnsi="Times New Roman" w:cs="Times New Roman"/>
                <w:sz w:val="24"/>
                <w:szCs w:val="24"/>
              </w:rPr>
              <w:t>- Взносы, уплачиваемые организациями угольной промышленности на выплату ежемесячной доплаты к пенсии отдельным категориям работников этих организаций;</w:t>
            </w:r>
          </w:p>
          <w:p w:rsidR="0066595D" w:rsidRPr="001534CA" w:rsidRDefault="0066595D" w:rsidP="001534CA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4CA">
              <w:rPr>
                <w:rFonts w:ascii="Times New Roman" w:eastAsia="Calibri" w:hAnsi="Times New Roman" w:cs="Times New Roman"/>
                <w:sz w:val="24"/>
                <w:szCs w:val="24"/>
              </w:rPr>
              <w:t>- Безвозмездные поступления от негосударственных пенсионных фондов;</w:t>
            </w:r>
          </w:p>
          <w:p w:rsidR="0066595D" w:rsidRPr="001534CA" w:rsidRDefault="0066595D" w:rsidP="001534CA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4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Прочие </w:t>
            </w:r>
            <w:r w:rsidR="001534CA" w:rsidRPr="001534CA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</w:t>
            </w:r>
          </w:p>
          <w:p w:rsidR="00B233A7" w:rsidRPr="001534CA" w:rsidRDefault="00B233A7" w:rsidP="0015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Выплата в соответствии с законодательством Российской Федерации и международными договорами Российской Федерации страхового обеспечения по обязательному пенсионному страхованию, перевод средств в сумме, эквивалентной сумме пенсионных накоплений, учтенной в специальной части индивидуального лицевого счета застрахованного лица, в негосударственный пенсионный фонд, выбранный застрахованным лицом для формирования накопительной пенсии;</w:t>
            </w:r>
            <w:bookmarkStart w:id="3" w:name="dst100542"/>
            <w:bookmarkEnd w:id="3"/>
          </w:p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Доставку пенсий, выплачиваемых за счет средств бюджета Пенсионного фонда Российской Федерации;</w:t>
            </w:r>
          </w:p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dst100543"/>
            <w:bookmarkEnd w:id="4"/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Финансовое и материально-техническое обеспечение текущей деятельности страховщика (включая содержание его центральных и территориальных органов);</w:t>
            </w:r>
          </w:p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dst100544"/>
            <w:bookmarkEnd w:id="5"/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Уплата гарантийных взносов в фонд гарантирования пенсионных накоплений в </w:t>
            </w:r>
            <w:r w:rsidRPr="0015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Федеральным </w:t>
            </w:r>
            <w:hyperlink r:id="rId4" w:anchor="dst0" w:history="1">
              <w:r w:rsidRPr="001534C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15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"О гарантировании прав застрахованных лиц в системе обязательного пенсионного страхования Российской</w:t>
            </w: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 при формировании и инвестировании средств пенсионных накоплений, установлении и осуществлении выплат за счет </w:t>
            </w: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 пенсионных накоплений";</w:t>
            </w:r>
          </w:p>
          <w:p w:rsidR="00B233A7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dst100545"/>
            <w:bookmarkEnd w:id="6"/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иные цели, предусмотренные законодательством Российской Федерации об обязательном пенсионном страховании</w:t>
            </w:r>
          </w:p>
        </w:tc>
      </w:tr>
      <w:tr w:rsidR="00B233A7" w:rsidRPr="001534CA" w:rsidTr="00B233A7"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1534CA" w:rsidRDefault="00B233A7" w:rsidP="0015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  <w:lastRenderedPageBreak/>
              <w:t>ФСС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595D" w:rsidRPr="001534CA" w:rsidRDefault="0066595D" w:rsidP="001534CA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4CA">
              <w:rPr>
                <w:rFonts w:ascii="Times New Roman" w:hAnsi="Times New Roman" w:cs="Times New Roman"/>
                <w:color w:val="2A2513"/>
                <w:sz w:val="24"/>
                <w:szCs w:val="24"/>
              </w:rPr>
              <w:t xml:space="preserve">- </w:t>
            </w:r>
            <w:r w:rsidRPr="001534CA">
              <w:rPr>
                <w:rFonts w:ascii="Times New Roman" w:eastAsia="Calibri" w:hAnsi="Times New Roman" w:cs="Times New Roman"/>
                <w:sz w:val="24"/>
                <w:szCs w:val="24"/>
              </w:rPr>
              <w:t>Страховые взносы на обязательное социальное страхование на случай временной нетрудоспособности и в связи с материнством;</w:t>
            </w:r>
          </w:p>
          <w:p w:rsidR="0066595D" w:rsidRPr="001534CA" w:rsidRDefault="0066595D" w:rsidP="001534CA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4CA">
              <w:rPr>
                <w:rFonts w:ascii="Times New Roman" w:eastAsia="Calibri" w:hAnsi="Times New Roman" w:cs="Times New Roman"/>
                <w:sz w:val="24"/>
                <w:szCs w:val="24"/>
              </w:rPr>
              <w:t>- Страховые взносы на обязательное социальное страхование от несчастных случаев на производстве и профессиональных заболеваний;</w:t>
            </w:r>
          </w:p>
          <w:p w:rsidR="00B233A7" w:rsidRPr="001534CA" w:rsidRDefault="0066595D" w:rsidP="001534CA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4CA">
              <w:rPr>
                <w:rFonts w:ascii="Times New Roman" w:eastAsia="Calibri" w:hAnsi="Times New Roman" w:cs="Times New Roman"/>
                <w:sz w:val="24"/>
                <w:szCs w:val="24"/>
              </w:rPr>
              <w:t>- Прочие поступления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Выплата пособий по временной нетрудоспособности, беременности и родам, женщинам, вставшим на учет в ранние сроки беременности, при рождении ребенка, при усыновлении ребенка, по уходу за ребенком до достижения им возраста полутора лет, а также социального пособия на погребение или возмещение стоимости гарантированного перечня ритуальных услуг;</w:t>
            </w:r>
            <w:bookmarkStart w:id="7" w:name="dst100048"/>
            <w:bookmarkEnd w:id="7"/>
          </w:p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Оплата дополнительных выходных дней по уходу за ребенком-инвалидом или инвалидом с детства до достижения им возраста 18 лет; оплату путевок для работников и их детей в санаторно-курортные учреждения, расположенные на территории Российской Федерации и в санаторно-курортные учреждения в государствах - участниках СНГ, аналогичных которым нет в Российской Федерации, а также на лечебное (диетическое) питание;</w:t>
            </w:r>
            <w:bookmarkStart w:id="8" w:name="dst100049"/>
            <w:bookmarkEnd w:id="8"/>
          </w:p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Частичное содержание находящихся на балансе страхователей санаториев-профилакториев, имеющих лицензии на право занятия этим видом деятельности (оплата расходов на питание, лечение и медикаменты, заработную плату работников, культурно-массовое обслуживание);</w:t>
            </w:r>
            <w:bookmarkStart w:id="9" w:name="dst100050"/>
            <w:bookmarkEnd w:id="9"/>
          </w:p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Частичная оплата путевок в детские загородные оздоровительные лагеря, находящиеся на территории Российской Федерации, для детей работающих граждан;</w:t>
            </w:r>
            <w:bookmarkStart w:id="10" w:name="dst100051"/>
            <w:bookmarkEnd w:id="10"/>
          </w:p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Частичное содержание детско-юношеских спортивных школ (оплата расходов на оплату труда тренерско-преподавательского состава и аренду помещений, необходимых для учебно-тренировочного процесса);</w:t>
            </w:r>
            <w:bookmarkStart w:id="11" w:name="dst100052"/>
            <w:bookmarkEnd w:id="11"/>
          </w:p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Оплата проезда к месту лечения и обратно;</w:t>
            </w:r>
          </w:p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dst3"/>
            <w:bookmarkEnd w:id="12"/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резерва для обеспечения финансовой устойчивости Фонда на всех уровнях;</w:t>
            </w:r>
            <w:bookmarkStart w:id="13" w:name="dst100054"/>
            <w:bookmarkEnd w:id="13"/>
          </w:p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Обеспечение текущей деятельности, содержание аппарата управления Фонда;</w:t>
            </w:r>
            <w:bookmarkStart w:id="14" w:name="dst100055"/>
            <w:bookmarkEnd w:id="14"/>
          </w:p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Финансирование деятельности подразделений органов исполнительной власти, обеспечивающих государственную защиту трудовых прав работников, охрану труда (включая подразделения надзора и контроля за охраной труда) в случаях, установленных законодательством;</w:t>
            </w:r>
            <w:bookmarkStart w:id="15" w:name="dst100056"/>
            <w:bookmarkEnd w:id="15"/>
          </w:p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научно-исследовательской работы по вопросам социального страхования и охраны труда;</w:t>
            </w:r>
            <w:bookmarkStart w:id="16" w:name="dst100057"/>
            <w:bookmarkEnd w:id="16"/>
          </w:p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иных мероприятий в соответствии с задачами Фонда, включая разъяснительную работу среди населения, поощрение внештатных работников Фонда, активно участвующих в реализации мероприятий по социальному страхованию;</w:t>
            </w:r>
            <w:bookmarkStart w:id="17" w:name="dst100058"/>
            <w:bookmarkEnd w:id="17"/>
          </w:p>
          <w:p w:rsidR="00B233A7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финансировании программ международного сотрудничества по вопросам социального страхования</w:t>
            </w:r>
          </w:p>
        </w:tc>
      </w:tr>
      <w:tr w:rsidR="00B233A7" w:rsidRPr="001534CA" w:rsidTr="00B233A7"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1534CA" w:rsidRDefault="00B233A7" w:rsidP="0015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  <w:lastRenderedPageBreak/>
              <w:t> ФФОМС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595D" w:rsidRPr="001534CA" w:rsidRDefault="0066595D" w:rsidP="001534CA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4CA">
              <w:rPr>
                <w:rFonts w:ascii="Times New Roman" w:eastAsia="Calibri" w:hAnsi="Times New Roman" w:cs="Times New Roman"/>
                <w:sz w:val="24"/>
                <w:szCs w:val="24"/>
              </w:rPr>
              <w:t>- Страховые взносы на обязательное медицинское страхование;</w:t>
            </w:r>
          </w:p>
          <w:p w:rsidR="00B233A7" w:rsidRPr="001534CA" w:rsidRDefault="001534CA" w:rsidP="001534CA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4CA">
              <w:rPr>
                <w:rFonts w:ascii="Times New Roman" w:eastAsia="Calibri" w:hAnsi="Times New Roman" w:cs="Times New Roman"/>
                <w:sz w:val="24"/>
                <w:szCs w:val="24"/>
              </w:rPr>
              <w:t>- Прочие поступления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595D" w:rsidRPr="001534CA" w:rsidRDefault="0066595D" w:rsidP="0015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Федерации, возникающих при осуществлении переданных полномочий;</w:t>
            </w:r>
          </w:p>
          <w:p w:rsidR="0066595D" w:rsidRPr="001534CA" w:rsidRDefault="0066595D" w:rsidP="0015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Исполнения расходных обязательств Российской Федерации, возникающих в результате принятия федеральных законов и (или) нормативных правовых актов Президента Российской Федерации, и (или) нормативных правовых актов Правительства Российской Федерации в сфере охраны здоровья граждан;</w:t>
            </w:r>
          </w:p>
          <w:p w:rsidR="0066595D" w:rsidRPr="001534CA" w:rsidRDefault="0066595D" w:rsidP="0015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функций органа управления Федерального фонда</w:t>
            </w:r>
          </w:p>
        </w:tc>
      </w:tr>
      <w:tr w:rsidR="00B233A7" w:rsidRPr="001534CA" w:rsidTr="00B233A7"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33A7" w:rsidRPr="001534CA" w:rsidRDefault="00B233A7" w:rsidP="0015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2A2513"/>
                <w:sz w:val="24"/>
                <w:szCs w:val="24"/>
                <w:lang w:eastAsia="ru-RU"/>
              </w:rPr>
              <w:t>ТФОМС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595D" w:rsidRPr="001534CA" w:rsidRDefault="0066595D" w:rsidP="001534CA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4CA">
              <w:rPr>
                <w:rFonts w:ascii="Times New Roman" w:hAnsi="Times New Roman" w:cs="Times New Roman"/>
                <w:color w:val="2A2513"/>
                <w:sz w:val="24"/>
                <w:szCs w:val="24"/>
              </w:rPr>
              <w:t xml:space="preserve">- </w:t>
            </w:r>
            <w:r w:rsidRPr="001534CA">
              <w:rPr>
                <w:rFonts w:ascii="Times New Roman" w:eastAsia="Calibri" w:hAnsi="Times New Roman" w:cs="Times New Roman"/>
                <w:sz w:val="24"/>
                <w:szCs w:val="24"/>
              </w:rPr>
              <w:t>Страховые взносы на обязательное медицинское страхование;</w:t>
            </w:r>
          </w:p>
          <w:p w:rsidR="0066595D" w:rsidRPr="001534CA" w:rsidRDefault="0066595D" w:rsidP="001534CA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4CA">
              <w:rPr>
                <w:rFonts w:ascii="Times New Roman" w:eastAsia="Calibri" w:hAnsi="Times New Roman" w:cs="Times New Roman"/>
                <w:sz w:val="24"/>
                <w:szCs w:val="24"/>
              </w:rPr>
              <w:t>- Межбюджетные трансферты из Федерального фонда обязательного медицинского страхования;</w:t>
            </w:r>
          </w:p>
          <w:p w:rsidR="0066595D" w:rsidRPr="001534CA" w:rsidRDefault="0066595D" w:rsidP="001534CA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4CA">
              <w:rPr>
                <w:rFonts w:ascii="Times New Roman" w:eastAsia="Calibri" w:hAnsi="Times New Roman" w:cs="Times New Roman"/>
                <w:sz w:val="24"/>
                <w:szCs w:val="24"/>
              </w:rPr>
              <w:t>- Межбюджетные трансферты из бюджетов субъектов РФ, передаваемые территориальным фондам обязательного медицинского страхования, в том числе поступления в качестве страховых взносов на обязательное медицинское страхование неработающего населения;</w:t>
            </w:r>
          </w:p>
          <w:p w:rsidR="00B233A7" w:rsidRPr="001534CA" w:rsidRDefault="0066595D" w:rsidP="001534CA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4CA"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="001534CA" w:rsidRPr="001534CA">
              <w:rPr>
                <w:rFonts w:ascii="Times New Roman" w:eastAsia="Calibri" w:hAnsi="Times New Roman" w:cs="Times New Roman"/>
                <w:sz w:val="24"/>
                <w:szCs w:val="24"/>
              </w:rPr>
              <w:t>рочие поступления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территориальных программ обязательного медицинского страхования;</w:t>
            </w:r>
            <w:bookmarkStart w:id="18" w:name="dst100296"/>
            <w:bookmarkEnd w:id="18"/>
          </w:p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Исполнения расходных обязательств субъектов Российской Федерации,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(или) нормативных правовых актов Президента Российской Федерации, и (или) нормативных правовых актов Правительства Российской Федерации в сфере охраны здоровья граждан;</w:t>
            </w:r>
            <w:bookmarkStart w:id="19" w:name="dst100297"/>
            <w:bookmarkEnd w:id="19"/>
          </w:p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Исполнения расходных обязательств субъектов Российской Федерации, </w:t>
            </w: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возникающих в результате принятия законов и (или) нормативных правовых актов субъектов Российской Федерации;</w:t>
            </w:r>
            <w:bookmarkStart w:id="20" w:name="dst100298"/>
            <w:bookmarkEnd w:id="20"/>
          </w:p>
          <w:p w:rsidR="0066595D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Ведения дела по обязательному медицинскому страхованию страховыми медицинскими организациями;</w:t>
            </w:r>
            <w:bookmarkStart w:id="21" w:name="dst100299"/>
            <w:bookmarkEnd w:id="21"/>
          </w:p>
          <w:p w:rsidR="00B233A7" w:rsidRPr="001534CA" w:rsidRDefault="0066595D" w:rsidP="00153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функций органа уп</w:t>
            </w:r>
            <w:r w:rsidR="001534CA" w:rsidRPr="00153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равления территориального фонда</w:t>
            </w:r>
          </w:p>
        </w:tc>
      </w:tr>
    </w:tbl>
    <w:p w:rsidR="00B233A7" w:rsidRPr="00B233A7" w:rsidRDefault="00B233A7" w:rsidP="00B233A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</w:pPr>
      <w:r w:rsidRPr="00B233A7"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  <w:lastRenderedPageBreak/>
        <w:t> </w:t>
      </w:r>
    </w:p>
    <w:p w:rsidR="00B233A7" w:rsidRPr="00B233A7" w:rsidRDefault="00B233A7" w:rsidP="00B233A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</w:pPr>
      <w:r w:rsidRPr="00B233A7"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  <w:t>Информационная база:</w:t>
      </w:r>
    </w:p>
    <w:p w:rsidR="00B233A7" w:rsidRPr="00B233A7" w:rsidRDefault="00B233A7" w:rsidP="00B233A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</w:pPr>
      <w:r w:rsidRPr="00B233A7"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  <w:t>Бюджетный кодекс РФ</w:t>
      </w:r>
    </w:p>
    <w:p w:rsidR="00B233A7" w:rsidRPr="00B233A7" w:rsidRDefault="00B233A7" w:rsidP="00B233A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</w:pPr>
      <w:r w:rsidRPr="00B233A7">
        <w:rPr>
          <w:rFonts w:ascii="Georgia" w:eastAsia="Times New Roman" w:hAnsi="Georgia" w:cs="Times New Roman"/>
          <w:color w:val="2A2513"/>
          <w:sz w:val="24"/>
          <w:szCs w:val="24"/>
          <w:lang w:eastAsia="ru-RU"/>
        </w:rPr>
        <w:t>Федеральный закон "Об основах обязательного социального страхования" от 16.07.1999 N 165-ФЗ</w:t>
      </w:r>
    </w:p>
    <w:p w:rsidR="00B233A7" w:rsidRPr="00B233A7" w:rsidRDefault="00B233A7" w:rsidP="00B233A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</w:pPr>
      <w:r w:rsidRPr="00B233A7">
        <w:rPr>
          <w:rFonts w:ascii="Georgia" w:eastAsia="Times New Roman" w:hAnsi="Georgia" w:cs="Times New Roman"/>
          <w:color w:val="2A2513"/>
          <w:sz w:val="24"/>
          <w:szCs w:val="24"/>
          <w:lang w:eastAsia="ru-RU"/>
        </w:rPr>
        <w:t>Глава 34 НК РФ</w:t>
      </w:r>
    </w:p>
    <w:p w:rsidR="00B233A7" w:rsidRPr="00B233A7" w:rsidRDefault="00B233A7" w:rsidP="00B233A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2A2513"/>
          <w:sz w:val="21"/>
          <w:szCs w:val="21"/>
          <w:lang w:eastAsia="ru-RU"/>
        </w:rPr>
      </w:pPr>
      <w:r w:rsidRPr="00B233A7">
        <w:rPr>
          <w:rFonts w:ascii="Georgia" w:eastAsia="Times New Roman" w:hAnsi="Georgia" w:cs="Times New Roman"/>
          <w:color w:val="2A2513"/>
          <w:sz w:val="24"/>
          <w:szCs w:val="24"/>
          <w:lang w:eastAsia="ru-RU"/>
        </w:rPr>
        <w:t>Сайты государственных внебюджетных фондов</w:t>
      </w:r>
    </w:p>
    <w:p w:rsidR="00B233A7" w:rsidRDefault="00B233A7"/>
    <w:sectPr w:rsidR="00B233A7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A7"/>
    <w:rsid w:val="0009729F"/>
    <w:rsid w:val="001534CA"/>
    <w:rsid w:val="00245E69"/>
    <w:rsid w:val="00507885"/>
    <w:rsid w:val="0066595D"/>
    <w:rsid w:val="00774A11"/>
    <w:rsid w:val="009250B3"/>
    <w:rsid w:val="00A464FF"/>
    <w:rsid w:val="00B2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ABDE"/>
  <w15:docId w15:val="{85051E66-CF8F-411B-BCDC-CE18CAA2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paragraph" w:styleId="2">
    <w:name w:val="heading 2"/>
    <w:basedOn w:val="a"/>
    <w:link w:val="20"/>
    <w:uiPriority w:val="9"/>
    <w:qFormat/>
    <w:rsid w:val="00B233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33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23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45E69"/>
  </w:style>
  <w:style w:type="paragraph" w:customStyle="1" w:styleId="ConsPlusNormal">
    <w:name w:val="ConsPlusNormal"/>
    <w:uiPriority w:val="99"/>
    <w:rsid w:val="006659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665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76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0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2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13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99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41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7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2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28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4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68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39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6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9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76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28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328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15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416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55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47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59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785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24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5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0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4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8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56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2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356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Ярослав Прядильников</cp:lastModifiedBy>
  <cp:revision>3</cp:revision>
  <dcterms:created xsi:type="dcterms:W3CDTF">2020-10-07T10:17:00Z</dcterms:created>
  <dcterms:modified xsi:type="dcterms:W3CDTF">2020-10-10T15:13:00Z</dcterms:modified>
</cp:coreProperties>
</file>